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1F8F1" w14:textId="63560ED5" w:rsidR="00805C96" w:rsidRPr="001467A4" w:rsidRDefault="00805C96" w:rsidP="001467A4">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adjustRightInd w:val="0"/>
        <w:spacing w:after="0" w:line="240" w:lineRule="auto"/>
        <w:ind w:right="281"/>
        <w:jc w:val="both"/>
        <w:rPr>
          <w:rFonts w:ascii="Times New Roman" w:hAnsi="Times New Roman" w:cs="Times New Roman"/>
          <w:sz w:val="24"/>
          <w:szCs w:val="24"/>
          <w:lang w:val="x-none" w:eastAsia="x-none"/>
        </w:rPr>
      </w:pPr>
      <w:r w:rsidRPr="00805C96">
        <w:rPr>
          <w:rFonts w:ascii="Times New Roman" w:eastAsia="Times New Roman" w:hAnsi="Times New Roman" w:cs="Times New Roman"/>
          <w:i/>
          <w:iCs/>
          <w:color w:val="000000"/>
          <w:sz w:val="16"/>
          <w:szCs w:val="16"/>
          <w:lang w:val="x-none" w:eastAsia="x-none"/>
        </w:rPr>
        <w:t xml:space="preserve"> </w:t>
      </w:r>
      <w:r w:rsidRPr="00805C96">
        <w:rPr>
          <w:rFonts w:ascii="Times New Roman" w:hAnsi="Times New Roman" w:cs="Times New Roman"/>
          <w:b/>
          <w:bCs/>
          <w:sz w:val="26"/>
          <w:szCs w:val="26"/>
          <w:lang w:val="x-none" w:eastAsia="x-none"/>
        </w:rPr>
        <w:t>POUCZENIE O UPRAWNIENIACH I OBOWI</w:t>
      </w:r>
      <w:r w:rsidRPr="00805C96">
        <w:rPr>
          <w:rFonts w:ascii="Times New Roman" w:eastAsia="Times New Roman" w:hAnsi="Times New Roman" w:cs="Times New Roman"/>
          <w:b/>
          <w:bCs/>
          <w:sz w:val="26"/>
          <w:szCs w:val="26"/>
          <w:lang w:val="x-none" w:eastAsia="x-none"/>
        </w:rPr>
        <w:t>ĄZKACH</w:t>
      </w:r>
    </w:p>
    <w:p w14:paraId="67D80712"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240" w:after="0" w:line="240" w:lineRule="auto"/>
        <w:ind w:left="360" w:hanging="360"/>
        <w:jc w:val="center"/>
        <w:rPr>
          <w:rFonts w:ascii="Times New Roman" w:hAnsi="Times New Roman" w:cs="Times New Roman"/>
          <w:b/>
          <w:bCs/>
          <w:sz w:val="10"/>
          <w:szCs w:val="10"/>
          <w:lang w:val="x-none" w:eastAsia="x-none"/>
        </w:rPr>
      </w:pPr>
    </w:p>
    <w:p w14:paraId="65942F5A"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jc w:val="center"/>
        <w:rPr>
          <w:rFonts w:ascii="Times New Roman" w:hAnsi="Times New Roman" w:cs="Times New Roman"/>
          <w:b/>
          <w:bCs/>
          <w:sz w:val="18"/>
          <w:szCs w:val="18"/>
          <w:lang w:val="x-none" w:eastAsia="x-none"/>
        </w:rPr>
      </w:pPr>
    </w:p>
    <w:p w14:paraId="00E98C88" w14:textId="7BDFCB02" w:rsidR="00805C96" w:rsidRPr="00885058"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color w:val="000000"/>
          <w:sz w:val="20"/>
          <w:szCs w:val="20"/>
          <w:lang w:val="x-none" w:eastAsia="x-none"/>
        </w:rPr>
      </w:pPr>
      <w:r w:rsidRPr="00805C96">
        <w:rPr>
          <w:rFonts w:ascii="Times New Roman" w:hAnsi="Times New Roman" w:cs="Times New Roman"/>
          <w:b/>
          <w:bCs/>
          <w:color w:val="000000"/>
          <w:sz w:val="21"/>
          <w:szCs w:val="21"/>
          <w:lang w:val="x-none" w:eastAsia="x-none"/>
        </w:rPr>
        <w:t>Strona ma prawo do z</w:t>
      </w:r>
      <w:r w:rsidRPr="00805C96">
        <w:rPr>
          <w:rFonts w:ascii="Times New Roman" w:eastAsia="Times New Roman" w:hAnsi="Times New Roman" w:cs="Times New Roman"/>
          <w:b/>
          <w:bCs/>
          <w:color w:val="000000"/>
          <w:sz w:val="21"/>
          <w:szCs w:val="21"/>
          <w:lang w:val="x-none" w:eastAsia="x-none"/>
        </w:rPr>
        <w:t xml:space="preserve">łożenia w terminie </w:t>
      </w:r>
      <w:r w:rsidR="001E1103">
        <w:rPr>
          <w:rFonts w:ascii="Times New Roman" w:eastAsia="Times New Roman" w:hAnsi="Times New Roman" w:cs="Times New Roman"/>
          <w:b/>
          <w:bCs/>
          <w:color w:val="000000"/>
          <w:sz w:val="21"/>
          <w:szCs w:val="21"/>
          <w:lang w:val="x-none" w:eastAsia="x-none"/>
        </w:rPr>
        <w:t>……</w:t>
      </w:r>
      <w:r w:rsidRPr="00805C96">
        <w:rPr>
          <w:rFonts w:ascii="Times New Roman" w:eastAsia="Times New Roman" w:hAnsi="Times New Roman" w:cs="Times New Roman"/>
          <w:b/>
          <w:bCs/>
          <w:color w:val="000000"/>
          <w:sz w:val="21"/>
          <w:szCs w:val="21"/>
          <w:lang w:val="x-none" w:eastAsia="x-none"/>
        </w:rPr>
        <w:t xml:space="preserve"> dni od daty ogłoszenia wyroku wniosku o sporządzenie                   na piśmie i doręczenie uzasadnienia wyroku.</w:t>
      </w:r>
      <w:r w:rsidRPr="00805C96">
        <w:rPr>
          <w:rFonts w:ascii="Times New Roman" w:hAnsi="Times New Roman" w:cs="Times New Roman"/>
          <w:color w:val="000000"/>
          <w:sz w:val="21"/>
          <w:szCs w:val="21"/>
          <w:lang w:val="x-none" w:eastAsia="x-none"/>
        </w:rPr>
        <w:t xml:space="preserve"> </w:t>
      </w:r>
      <w:r w:rsidRPr="00805C96">
        <w:rPr>
          <w:rFonts w:ascii="Times New Roman" w:hAnsi="Times New Roman" w:cs="Times New Roman"/>
          <w:b/>
          <w:bCs/>
          <w:color w:val="000000"/>
          <w:sz w:val="21"/>
          <w:szCs w:val="21"/>
          <w:lang w:val="x-none" w:eastAsia="x-none"/>
        </w:rPr>
        <w:t>Oskar</w:t>
      </w:r>
      <w:r w:rsidRPr="00805C96">
        <w:rPr>
          <w:rFonts w:ascii="Times New Roman" w:eastAsia="Times New Roman" w:hAnsi="Times New Roman" w:cs="Times New Roman"/>
          <w:b/>
          <w:bCs/>
          <w:color w:val="000000"/>
          <w:sz w:val="21"/>
          <w:szCs w:val="21"/>
          <w:lang w:val="x-none" w:eastAsia="x-none"/>
        </w:rPr>
        <w:t xml:space="preserve">żony pozbawiony wolności, który nie ma obrońcy                    i – pomimo złożenia wniosku </w:t>
      </w:r>
      <w:r w:rsidRPr="00885058">
        <w:rPr>
          <w:rFonts w:ascii="Times New Roman" w:eastAsia="Times New Roman" w:hAnsi="Times New Roman" w:cs="Times New Roman"/>
          <w:b/>
          <w:bCs/>
          <w:color w:val="000000"/>
          <w:sz w:val="20"/>
          <w:szCs w:val="20"/>
          <w:lang w:val="x-none" w:eastAsia="x-none"/>
        </w:rPr>
        <w:t>o doprowadzenie go na termin rozprawy, na którym ogłoszono wyrok – nie był obecny podczas ogłoszenia wyroku, ma prawo do złożenia wniosku o sporządzenia na piśmie i doręczenie uzasadnienia wyroku w terminie 7 dni od daty doręczenia mu wyroku.</w:t>
      </w:r>
    </w:p>
    <w:p w14:paraId="1AC0E20C" w14:textId="77777777" w:rsidR="00805C96" w:rsidRPr="00885058"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x-none" w:eastAsia="x-none"/>
        </w:rPr>
      </w:pPr>
      <w:r w:rsidRPr="00885058">
        <w:rPr>
          <w:rFonts w:ascii="Times New Roman" w:hAnsi="Times New Roman" w:cs="Times New Roman"/>
          <w:color w:val="000000"/>
          <w:sz w:val="20"/>
          <w:szCs w:val="20"/>
          <w:lang w:val="x-none" w:eastAsia="x-none"/>
        </w:rPr>
        <w:t>Sporz</w:t>
      </w:r>
      <w:r w:rsidRPr="00885058">
        <w:rPr>
          <w:rFonts w:ascii="Times New Roman" w:eastAsia="Times New Roman" w:hAnsi="Times New Roman" w:cs="Times New Roman"/>
          <w:color w:val="000000"/>
          <w:sz w:val="20"/>
          <w:szCs w:val="20"/>
          <w:lang w:val="x-none" w:eastAsia="x-none"/>
        </w:rPr>
        <w:t>ądzenie uzasadnienia z urzędu nie zwalnia strony od złożenia wniosku o doręczenie uzasadnienia. Wniosek składa się na piśmie wskazując:</w:t>
      </w:r>
    </w:p>
    <w:p w14:paraId="74ACB961" w14:textId="77777777" w:rsidR="00805C96" w:rsidRPr="00885058" w:rsidRDefault="00805C96" w:rsidP="00885058">
      <w:pPr>
        <w:numPr>
          <w:ilvl w:val="0"/>
          <w:numId w:val="1"/>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x-none" w:eastAsia="x-none"/>
        </w:rPr>
      </w:pPr>
      <w:r w:rsidRPr="00885058">
        <w:rPr>
          <w:rFonts w:ascii="Times New Roman" w:eastAsia="Times New Roman" w:hAnsi="Times New Roman" w:cs="Times New Roman"/>
          <w:color w:val="000000"/>
          <w:sz w:val="20"/>
          <w:szCs w:val="20"/>
          <w:lang w:val="x-none" w:eastAsia="x-none"/>
        </w:rPr>
        <w:t>oznaczenie organu, do którego jest skierowany, oraz sprawy, której dotyczy;</w:t>
      </w:r>
    </w:p>
    <w:p w14:paraId="2150AD79" w14:textId="77777777" w:rsidR="00805C96" w:rsidRPr="00885058"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lang w:val="x-none" w:eastAsia="x-none"/>
        </w:rPr>
      </w:pPr>
      <w:r w:rsidRPr="00885058">
        <w:rPr>
          <w:rFonts w:ascii="Times New Roman" w:eastAsia="Times New Roman" w:hAnsi="Times New Roman" w:cs="Times New Roman"/>
          <w:color w:val="000000"/>
          <w:sz w:val="20"/>
          <w:szCs w:val="20"/>
          <w:lang w:val="x-none" w:eastAsia="x-none"/>
        </w:rPr>
        <w:t>2)</w:t>
      </w:r>
      <w:r w:rsidRPr="00885058">
        <w:rPr>
          <w:rFonts w:ascii="Times New Roman" w:hAnsi="Times New Roman" w:cs="Times New Roman"/>
          <w:color w:val="000000"/>
          <w:sz w:val="20"/>
          <w:szCs w:val="20"/>
          <w:lang w:val="x-none" w:eastAsia="x-none"/>
        </w:rPr>
        <w:t>  </w:t>
      </w:r>
      <w:r w:rsidRPr="00885058">
        <w:rPr>
          <w:rFonts w:ascii="Times New Roman" w:hAnsi="Times New Roman" w:cs="Times New Roman"/>
          <w:sz w:val="20"/>
          <w:szCs w:val="20"/>
          <w:lang w:val="x-none" w:eastAsia="x-none"/>
        </w:rPr>
        <w:t>oznaczenie oraz adres wnosz</w:t>
      </w:r>
      <w:r w:rsidRPr="00885058">
        <w:rPr>
          <w:rFonts w:ascii="Times New Roman" w:eastAsia="Times New Roman" w:hAnsi="Times New Roman" w:cs="Times New Roman"/>
          <w:sz w:val="20"/>
          <w:szCs w:val="20"/>
          <w:lang w:val="x-none" w:eastAsia="x-none"/>
        </w:rPr>
        <w:t>ącego pismo, a także – w pierwszym piśmie złożonym w sprawie – numer telefonu, telefaksu i adres poczty elektronicznej lub oświadczenie o ich nieposiadaniu;</w:t>
      </w:r>
    </w:p>
    <w:p w14:paraId="2F1BB421" w14:textId="77777777" w:rsidR="00805C96" w:rsidRPr="00885058"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x-none" w:eastAsia="x-none"/>
        </w:rPr>
      </w:pPr>
      <w:r w:rsidRPr="00885058">
        <w:rPr>
          <w:rFonts w:ascii="Times New Roman" w:hAnsi="Times New Roman" w:cs="Times New Roman"/>
          <w:color w:val="000000"/>
          <w:sz w:val="20"/>
          <w:szCs w:val="20"/>
          <w:lang w:val="x-none" w:eastAsia="x-none"/>
        </w:rPr>
        <w:t>3)  tre</w:t>
      </w:r>
      <w:r w:rsidRPr="00885058">
        <w:rPr>
          <w:rFonts w:ascii="Times New Roman" w:eastAsia="Times New Roman" w:hAnsi="Times New Roman" w:cs="Times New Roman"/>
          <w:color w:val="000000"/>
          <w:sz w:val="20"/>
          <w:szCs w:val="20"/>
          <w:lang w:val="x-none" w:eastAsia="x-none"/>
        </w:rPr>
        <w:t>ść wniosku, czy dotyczy całości wyroku czy też niektórych czynów, których popełnienie oskarżyciel zarzucił oskarżonemu, bądź też jedynie rozstrzygnięcia o karze i o innych konsekwencjach prawnych czynu oraz oznaczenie oskarżonego, gdy wniosek nie pochodzi od oskarżonego;</w:t>
      </w:r>
    </w:p>
    <w:p w14:paraId="54DA202B" w14:textId="77777777" w:rsidR="00805C96" w:rsidRPr="00885058"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lang w:val="x-none" w:eastAsia="x-none"/>
        </w:rPr>
      </w:pPr>
      <w:r w:rsidRPr="00885058">
        <w:rPr>
          <w:rFonts w:ascii="Times New Roman" w:eastAsia="Times New Roman" w:hAnsi="Times New Roman" w:cs="Times New Roman"/>
          <w:color w:val="000000"/>
          <w:sz w:val="20"/>
          <w:szCs w:val="20"/>
          <w:lang w:val="x-none" w:eastAsia="x-none"/>
        </w:rPr>
        <w:t>4)</w:t>
      </w:r>
      <w:r w:rsidRPr="00885058">
        <w:rPr>
          <w:rFonts w:ascii="Times New Roman" w:hAnsi="Times New Roman" w:cs="Times New Roman"/>
          <w:color w:val="000000"/>
          <w:sz w:val="20"/>
          <w:szCs w:val="20"/>
          <w:lang w:val="x-none" w:eastAsia="x-none"/>
        </w:rPr>
        <w:t>  dat</w:t>
      </w:r>
      <w:r w:rsidRPr="00885058">
        <w:rPr>
          <w:rFonts w:ascii="Times New Roman" w:eastAsia="Times New Roman" w:hAnsi="Times New Roman" w:cs="Times New Roman"/>
          <w:color w:val="000000"/>
          <w:sz w:val="20"/>
          <w:szCs w:val="20"/>
          <w:lang w:val="x-none" w:eastAsia="x-none"/>
        </w:rPr>
        <w:t>ę i podpis składającego pismo (za osobę, która nie może się podpisać, pismo podpisuje osoba przez nią upoważniona, ze wskazaniem przyczyny złożenia swego podpisu)</w:t>
      </w:r>
      <w:r w:rsidRPr="00885058">
        <w:rPr>
          <w:rFonts w:ascii="Times New Roman" w:hAnsi="Times New Roman" w:cs="Times New Roman"/>
          <w:sz w:val="20"/>
          <w:szCs w:val="20"/>
          <w:lang w:val="x-none" w:eastAsia="x-none"/>
        </w:rPr>
        <w:t>.</w:t>
      </w:r>
    </w:p>
    <w:p w14:paraId="4F10E4B7" w14:textId="77777777" w:rsidR="00805C96" w:rsidRPr="00885058"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color w:val="000000"/>
          <w:sz w:val="20"/>
          <w:szCs w:val="20"/>
          <w:lang w:val="x-none" w:eastAsia="x-none"/>
        </w:rPr>
      </w:pPr>
      <w:r w:rsidRPr="00885058">
        <w:rPr>
          <w:rFonts w:ascii="Times New Roman" w:hAnsi="Times New Roman" w:cs="Times New Roman"/>
          <w:b/>
          <w:bCs/>
          <w:color w:val="000000"/>
          <w:sz w:val="20"/>
          <w:szCs w:val="20"/>
          <w:lang w:val="x-none" w:eastAsia="x-none"/>
        </w:rPr>
        <w:t>Wniosek z</w:t>
      </w:r>
      <w:r w:rsidRPr="00885058">
        <w:rPr>
          <w:rFonts w:ascii="Times New Roman" w:eastAsia="Times New Roman" w:hAnsi="Times New Roman" w:cs="Times New Roman"/>
          <w:b/>
          <w:bCs/>
          <w:color w:val="000000"/>
          <w:sz w:val="20"/>
          <w:szCs w:val="20"/>
          <w:lang w:val="x-none" w:eastAsia="x-none"/>
        </w:rPr>
        <w:t>łożony przez osobę nieuprawnioną, po terminie lub którego braki formalne nie zostały uzupełnione w terminie przez wnoszącego nie zostanie przyjęty</w:t>
      </w:r>
      <w:r w:rsidRPr="00885058">
        <w:rPr>
          <w:rFonts w:ascii="Times New Roman" w:hAnsi="Times New Roman" w:cs="Times New Roman"/>
          <w:color w:val="000000"/>
          <w:sz w:val="20"/>
          <w:szCs w:val="20"/>
          <w:lang w:val="x-none" w:eastAsia="x-none"/>
        </w:rPr>
        <w:t xml:space="preserve"> (art. 119, art. 422 </w:t>
      </w:r>
      <w:r w:rsidRPr="00885058">
        <w:rPr>
          <w:rFonts w:ascii="Times New Roman" w:eastAsia="Times New Roman" w:hAnsi="Times New Roman" w:cs="Times New Roman"/>
          <w:color w:val="000000"/>
          <w:sz w:val="20"/>
          <w:szCs w:val="20"/>
          <w:lang w:val="x-none" w:eastAsia="x-none"/>
        </w:rPr>
        <w:t>§ 1, § 2 i § 3)</w:t>
      </w:r>
      <w:r w:rsidRPr="00885058">
        <w:rPr>
          <w:rFonts w:ascii="Times New Roman" w:hAnsi="Times New Roman" w:cs="Times New Roman"/>
          <w:color w:val="000000"/>
          <w:position w:val="5"/>
          <w:sz w:val="20"/>
          <w:szCs w:val="20"/>
          <w:lang w:val="x-none" w:eastAsia="x-none"/>
        </w:rPr>
        <w:t xml:space="preserve"> 2)</w:t>
      </w:r>
      <w:r w:rsidRPr="00885058">
        <w:rPr>
          <w:rFonts w:ascii="Times New Roman" w:hAnsi="Times New Roman" w:cs="Times New Roman"/>
          <w:color w:val="000000"/>
          <w:sz w:val="20"/>
          <w:szCs w:val="20"/>
          <w:lang w:val="x-none" w:eastAsia="x-none"/>
        </w:rPr>
        <w:t xml:space="preserve">.                                                                                                                                                                                </w:t>
      </w:r>
    </w:p>
    <w:p w14:paraId="1E3C505D" w14:textId="06FF997A" w:rsidR="00805C96" w:rsidRPr="00885058" w:rsidRDefault="00885058" w:rsidP="00885058">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jc w:val="both"/>
        <w:rPr>
          <w:rFonts w:ascii="Times New Roman" w:hAnsi="Times New Roman" w:cs="Times New Roman"/>
          <w:b/>
          <w:bCs/>
          <w:color w:val="000000"/>
          <w:sz w:val="20"/>
          <w:szCs w:val="20"/>
          <w:lang w:val="x-none" w:eastAsia="x-none"/>
        </w:rPr>
      </w:pPr>
      <w:r>
        <w:rPr>
          <w:rFonts w:ascii="Times New Roman" w:hAnsi="Times New Roman" w:cs="Times New Roman"/>
          <w:color w:val="000000"/>
          <w:sz w:val="20"/>
          <w:szCs w:val="20"/>
          <w:lang w:eastAsia="x-none"/>
        </w:rPr>
        <w:tab/>
      </w:r>
      <w:r w:rsidR="00805C96" w:rsidRPr="00885058">
        <w:rPr>
          <w:rFonts w:ascii="Times New Roman" w:hAnsi="Times New Roman" w:cs="Times New Roman"/>
          <w:b/>
          <w:bCs/>
          <w:color w:val="000000"/>
          <w:sz w:val="20"/>
          <w:szCs w:val="20"/>
          <w:lang w:val="x-none" w:eastAsia="x-none"/>
        </w:rPr>
        <w:t>Od wyroku s</w:t>
      </w:r>
      <w:r w:rsidR="00805C96" w:rsidRPr="00885058">
        <w:rPr>
          <w:rFonts w:ascii="Times New Roman" w:eastAsia="Times New Roman" w:hAnsi="Times New Roman" w:cs="Times New Roman"/>
          <w:b/>
          <w:bCs/>
          <w:color w:val="000000"/>
          <w:sz w:val="20"/>
          <w:szCs w:val="20"/>
          <w:lang w:val="x-none" w:eastAsia="x-none"/>
        </w:rPr>
        <w:t>ądu pierwszej instancji stronom i podmiotowi zobowiązanemu przysługuje apelacja</w:t>
      </w:r>
      <w:r w:rsidR="00805C96" w:rsidRPr="00885058">
        <w:rPr>
          <w:rFonts w:ascii="Times New Roman" w:hAnsi="Times New Roman" w:cs="Times New Roman"/>
          <w:color w:val="000000"/>
          <w:sz w:val="20"/>
          <w:szCs w:val="20"/>
          <w:lang w:val="x-none" w:eastAsia="x-none"/>
        </w:rPr>
        <w:t xml:space="preserve"> (art. 444).</w:t>
      </w:r>
    </w:p>
    <w:p w14:paraId="0AE3D2A9" w14:textId="77777777" w:rsidR="00805C96" w:rsidRPr="00885058"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b/>
          <w:bCs/>
          <w:sz w:val="20"/>
          <w:szCs w:val="20"/>
          <w:lang w:val="x-none" w:eastAsia="x-none"/>
        </w:rPr>
      </w:pPr>
      <w:r w:rsidRPr="00885058">
        <w:rPr>
          <w:rFonts w:ascii="Times New Roman" w:hAnsi="Times New Roman" w:cs="Times New Roman"/>
          <w:b/>
          <w:bCs/>
          <w:sz w:val="20"/>
          <w:szCs w:val="20"/>
          <w:lang w:val="x-none" w:eastAsia="x-none"/>
        </w:rPr>
        <w:t>Apelacj</w:t>
      </w:r>
      <w:r w:rsidRPr="00885058">
        <w:rPr>
          <w:rFonts w:ascii="Times New Roman" w:eastAsia="Times New Roman" w:hAnsi="Times New Roman" w:cs="Times New Roman"/>
          <w:b/>
          <w:bCs/>
          <w:sz w:val="20"/>
          <w:szCs w:val="20"/>
          <w:lang w:val="x-none" w:eastAsia="x-none"/>
        </w:rPr>
        <w:t>ę wnosi się na piśmie do sądu, który wydał zaskarżony wyrok, w t</w:t>
      </w:r>
      <w:r w:rsidRPr="00885058">
        <w:rPr>
          <w:rFonts w:ascii="Times New Roman" w:hAnsi="Times New Roman" w:cs="Times New Roman"/>
          <w:b/>
          <w:bCs/>
          <w:color w:val="000000"/>
          <w:sz w:val="20"/>
          <w:szCs w:val="20"/>
          <w:lang w:val="x-none" w:eastAsia="x-none"/>
        </w:rPr>
        <w:t>erminie 14 dni od daty dor</w:t>
      </w:r>
      <w:r w:rsidRPr="00885058">
        <w:rPr>
          <w:rFonts w:ascii="Times New Roman" w:eastAsia="Times New Roman" w:hAnsi="Times New Roman" w:cs="Times New Roman"/>
          <w:b/>
          <w:bCs/>
          <w:color w:val="000000"/>
          <w:sz w:val="20"/>
          <w:szCs w:val="20"/>
          <w:lang w:val="x-none" w:eastAsia="x-none"/>
        </w:rPr>
        <w:t xml:space="preserve">ęczenia wyroku z uzasadnieniem </w:t>
      </w:r>
      <w:r w:rsidRPr="00885058">
        <w:rPr>
          <w:rFonts w:ascii="Times New Roman" w:hAnsi="Times New Roman" w:cs="Times New Roman"/>
          <w:sz w:val="20"/>
          <w:szCs w:val="20"/>
          <w:lang w:val="x-none" w:eastAsia="x-none"/>
        </w:rPr>
        <w:t xml:space="preserve">(art. 428 </w:t>
      </w:r>
      <w:r w:rsidRPr="00885058">
        <w:rPr>
          <w:rFonts w:ascii="Times New Roman" w:eastAsia="Times New Roman" w:hAnsi="Times New Roman" w:cs="Times New Roman"/>
          <w:sz w:val="20"/>
          <w:szCs w:val="20"/>
          <w:lang w:val="x-none" w:eastAsia="x-none"/>
        </w:rPr>
        <w:t>§ 1, art. 445 § 1).</w:t>
      </w:r>
    </w:p>
    <w:p w14:paraId="61154CD3" w14:textId="77777777" w:rsidR="00805C96" w:rsidRPr="00885058"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x-none" w:eastAsia="x-none"/>
        </w:rPr>
      </w:pPr>
      <w:r w:rsidRPr="00885058">
        <w:rPr>
          <w:rFonts w:ascii="Times New Roman" w:hAnsi="Times New Roman" w:cs="Times New Roman"/>
          <w:color w:val="000000"/>
          <w:sz w:val="20"/>
          <w:szCs w:val="20"/>
          <w:lang w:val="x-none" w:eastAsia="x-none"/>
        </w:rPr>
        <w:t>Apelacj</w:t>
      </w:r>
      <w:r w:rsidRPr="00885058">
        <w:rPr>
          <w:rFonts w:ascii="Times New Roman" w:eastAsia="Times New Roman" w:hAnsi="Times New Roman" w:cs="Times New Roman"/>
          <w:color w:val="000000"/>
          <w:sz w:val="20"/>
          <w:szCs w:val="20"/>
          <w:lang w:val="x-none" w:eastAsia="x-none"/>
        </w:rPr>
        <w:t>ę co do winy uważa się za wniesioną przeciwko całości wyroku, a apelację co do kary uważa się                 za wniesioną przeciwko całości rozstrzygnięcia o karze i środkach karnych. Natomiast apelację co do środka karnego, środka kompensacyjnego albo przepadku uważa się za wniesioną odpowiednio przeciwko całości rozstrzygnięcia o środkach karnych albo o środkach kompensacyjnych albo o przepadku (art. 447 § 1-3).</w:t>
      </w:r>
    </w:p>
    <w:p w14:paraId="093113AC" w14:textId="77777777" w:rsidR="00805C96" w:rsidRPr="00885058"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x-none" w:eastAsia="x-none"/>
        </w:rPr>
      </w:pPr>
      <w:r w:rsidRPr="00885058">
        <w:rPr>
          <w:rFonts w:ascii="Times New Roman" w:eastAsia="Times New Roman" w:hAnsi="Times New Roman" w:cs="Times New Roman"/>
          <w:color w:val="000000"/>
          <w:sz w:val="20"/>
          <w:szCs w:val="20"/>
          <w:lang w:val="x-none" w:eastAsia="x-none"/>
        </w:rPr>
        <w:t>W apelacji można podnosić zarzuty, które nie stanowiły lub nie mogły stanowić przedmiotu zażalenia (art. 447 § 4).</w:t>
      </w:r>
    </w:p>
    <w:p w14:paraId="3ACC58DE" w14:textId="77777777" w:rsidR="00805C96" w:rsidRPr="00885058"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position w:val="5"/>
          <w:sz w:val="20"/>
          <w:szCs w:val="20"/>
          <w:lang w:val="x-none" w:eastAsia="x-none"/>
        </w:rPr>
      </w:pPr>
      <w:r w:rsidRPr="00885058">
        <w:rPr>
          <w:rFonts w:ascii="Times New Roman" w:hAnsi="Times New Roman" w:cs="Times New Roman"/>
          <w:color w:val="000000"/>
          <w:sz w:val="20"/>
          <w:szCs w:val="20"/>
          <w:lang w:val="x-none" w:eastAsia="x-none"/>
        </w:rPr>
        <w:t>Podstaw</w:t>
      </w:r>
      <w:r w:rsidRPr="00885058">
        <w:rPr>
          <w:rFonts w:ascii="Times New Roman" w:eastAsia="Times New Roman" w:hAnsi="Times New Roman" w:cs="Times New Roman"/>
          <w:color w:val="000000"/>
          <w:sz w:val="20"/>
          <w:szCs w:val="20"/>
          <w:lang w:val="x-none" w:eastAsia="x-none"/>
        </w:rPr>
        <w:t xml:space="preserve">ą apelacji nie może być </w:t>
      </w:r>
      <w:r w:rsidRPr="00885058">
        <w:rPr>
          <w:rFonts w:ascii="Times New Roman" w:hAnsi="Times New Roman" w:cs="Times New Roman"/>
          <w:color w:val="000000"/>
          <w:sz w:val="20"/>
          <w:szCs w:val="20"/>
          <w:lang w:val="x-none" w:eastAsia="x-none"/>
        </w:rPr>
        <w:t>b</w:t>
      </w:r>
      <w:r w:rsidRPr="00885058">
        <w:rPr>
          <w:rFonts w:ascii="Times New Roman" w:eastAsia="Times New Roman" w:hAnsi="Times New Roman" w:cs="Times New Roman"/>
          <w:color w:val="000000"/>
          <w:sz w:val="20"/>
          <w:szCs w:val="20"/>
          <w:lang w:val="x-none" w:eastAsia="x-none"/>
        </w:rPr>
        <w:t>łąd w ustaleniach faktycznych przyjęty za podstawę orzeczenia, jeżeli mógł on mieć wpływ na treść tego orzeczenia, oraz rażąca niewspółmierność kary</w:t>
      </w:r>
      <w:r w:rsidRPr="00885058">
        <w:rPr>
          <w:rFonts w:ascii="Times New Roman" w:hAnsi="Times New Roman" w:cs="Times New Roman"/>
          <w:color w:val="000000"/>
          <w:sz w:val="20"/>
          <w:szCs w:val="20"/>
          <w:lang w:val="x-none" w:eastAsia="x-none"/>
        </w:rPr>
        <w:t xml:space="preserve">, </w:t>
      </w:r>
      <w:r w:rsidRPr="00885058">
        <w:rPr>
          <w:rFonts w:ascii="Times New Roman" w:eastAsia="Times New Roman" w:hAnsi="Times New Roman" w:cs="Times New Roman"/>
          <w:color w:val="000000"/>
          <w:sz w:val="20"/>
          <w:szCs w:val="20"/>
          <w:lang w:val="x-none" w:eastAsia="x-none"/>
        </w:rPr>
        <w:t>środka karnego, nawiązki</w:t>
      </w:r>
      <w:r w:rsidRPr="00885058">
        <w:rPr>
          <w:rFonts w:ascii="Times New Roman" w:hAnsi="Times New Roman" w:cs="Times New Roman"/>
          <w:color w:val="000000"/>
          <w:sz w:val="20"/>
          <w:szCs w:val="20"/>
          <w:lang w:val="x-none" w:eastAsia="x-none"/>
        </w:rPr>
        <w:t xml:space="preserve"> lub nies</w:t>
      </w:r>
      <w:r w:rsidRPr="00885058">
        <w:rPr>
          <w:rFonts w:ascii="Times New Roman" w:eastAsia="Times New Roman" w:hAnsi="Times New Roman" w:cs="Times New Roman"/>
          <w:color w:val="000000"/>
          <w:sz w:val="20"/>
          <w:szCs w:val="20"/>
          <w:lang w:val="x-none" w:eastAsia="x-none"/>
        </w:rPr>
        <w:t>łusznego zastosowania albo niezastosowania środka zabezpieczającego</w:t>
      </w:r>
      <w:r w:rsidRPr="00885058">
        <w:rPr>
          <w:rFonts w:ascii="Times New Roman" w:hAnsi="Times New Roman" w:cs="Times New Roman"/>
          <w:color w:val="000000"/>
          <w:sz w:val="20"/>
          <w:szCs w:val="20"/>
          <w:lang w:val="x-none" w:eastAsia="x-none"/>
        </w:rPr>
        <w:t xml:space="preserve">, przepadku lub innego </w:t>
      </w:r>
      <w:r w:rsidRPr="00885058">
        <w:rPr>
          <w:rFonts w:ascii="Times New Roman" w:eastAsia="Times New Roman" w:hAnsi="Times New Roman" w:cs="Times New Roman"/>
          <w:color w:val="000000"/>
          <w:sz w:val="20"/>
          <w:szCs w:val="20"/>
          <w:lang w:val="x-none" w:eastAsia="x-none"/>
        </w:rPr>
        <w:t xml:space="preserve">środka, </w:t>
      </w:r>
      <w:r w:rsidRPr="00885058">
        <w:rPr>
          <w:rFonts w:ascii="Times New Roman" w:hAnsi="Times New Roman" w:cs="Times New Roman"/>
          <w:color w:val="000000"/>
          <w:sz w:val="20"/>
          <w:szCs w:val="20"/>
          <w:lang w:val="x-none" w:eastAsia="x-none"/>
        </w:rPr>
        <w:t>zwi</w:t>
      </w:r>
      <w:r w:rsidRPr="00885058">
        <w:rPr>
          <w:rFonts w:ascii="Times New Roman" w:eastAsia="Times New Roman" w:hAnsi="Times New Roman" w:cs="Times New Roman"/>
          <w:color w:val="000000"/>
          <w:sz w:val="20"/>
          <w:szCs w:val="20"/>
          <w:lang w:val="x-none" w:eastAsia="x-none"/>
        </w:rPr>
        <w:t>ązane z treścią zawartego porozumienia w sprawie wydania wyroku skazującego, wymierzenia określonej kary lub środka karnego, orzeczenie przepadku lub środka kompensacyjnego lub rozstrzygnięcia w przedmiocie poniesienia kosztów procesu (art. 447 § 5).</w:t>
      </w:r>
      <w:r w:rsidRPr="00885058">
        <w:rPr>
          <w:rFonts w:ascii="Times New Roman" w:hAnsi="Times New Roman" w:cs="Times New Roman"/>
          <w:position w:val="5"/>
          <w:sz w:val="20"/>
          <w:szCs w:val="20"/>
          <w:lang w:val="x-none" w:eastAsia="x-none"/>
        </w:rPr>
        <w:t xml:space="preserve"> </w:t>
      </w:r>
    </w:p>
    <w:p w14:paraId="4C7A1D01" w14:textId="77777777" w:rsidR="00805C96" w:rsidRPr="00885058"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color w:val="000000"/>
          <w:sz w:val="20"/>
          <w:szCs w:val="20"/>
          <w:lang w:val="x-none" w:eastAsia="x-none"/>
        </w:rPr>
      </w:pPr>
      <w:r w:rsidRPr="00885058">
        <w:rPr>
          <w:rFonts w:ascii="Times New Roman" w:hAnsi="Times New Roman" w:cs="Times New Roman"/>
          <w:color w:val="000000"/>
          <w:sz w:val="20"/>
          <w:szCs w:val="20"/>
          <w:lang w:val="x-none" w:eastAsia="x-none"/>
        </w:rPr>
        <w:t>Podstaw</w:t>
      </w:r>
      <w:r w:rsidRPr="00885058">
        <w:rPr>
          <w:rFonts w:ascii="Times New Roman" w:eastAsia="Times New Roman" w:hAnsi="Times New Roman" w:cs="Times New Roman"/>
          <w:color w:val="000000"/>
          <w:sz w:val="20"/>
          <w:szCs w:val="20"/>
          <w:lang w:val="x-none" w:eastAsia="x-none"/>
        </w:rPr>
        <w:t xml:space="preserve">ą apelacji nie mogą być wyłącznie zarzuty, których uwzględnienie mogłoby nastąpić w trybie sprostowania omyłki pisarskiej lub rachunkowej oraz w obliczeniu terminów w wyroku albo uzasadnieniu                    do niego, w trybie </w:t>
      </w:r>
      <w:r w:rsidRPr="00885058">
        <w:rPr>
          <w:rFonts w:ascii="Times New Roman" w:hAnsi="Times New Roman" w:cs="Times New Roman"/>
          <w:color w:val="000000"/>
          <w:sz w:val="20"/>
          <w:szCs w:val="20"/>
          <w:lang w:val="x-none" w:eastAsia="x-none"/>
        </w:rPr>
        <w:t>rozstrzygni</w:t>
      </w:r>
      <w:r w:rsidRPr="00885058">
        <w:rPr>
          <w:rFonts w:ascii="Times New Roman" w:eastAsia="Times New Roman" w:hAnsi="Times New Roman" w:cs="Times New Roman"/>
          <w:color w:val="000000"/>
          <w:sz w:val="20"/>
          <w:szCs w:val="20"/>
          <w:lang w:val="x-none" w:eastAsia="x-none"/>
        </w:rPr>
        <w:t xml:space="preserve">ęcia co do przepadku, zaliczenia  </w:t>
      </w:r>
      <w:r w:rsidRPr="00885058">
        <w:rPr>
          <w:rFonts w:ascii="Times New Roman" w:hAnsi="Times New Roman" w:cs="Times New Roman"/>
          <w:color w:val="000000"/>
          <w:sz w:val="20"/>
          <w:szCs w:val="20"/>
          <w:lang w:val="x-none" w:eastAsia="x-none"/>
        </w:rPr>
        <w:t>okresu rzeczywistego pozbawienia wolno</w:t>
      </w:r>
      <w:r w:rsidRPr="00885058">
        <w:rPr>
          <w:rFonts w:ascii="Times New Roman" w:eastAsia="Times New Roman" w:hAnsi="Times New Roman" w:cs="Times New Roman"/>
          <w:color w:val="000000"/>
          <w:sz w:val="20"/>
          <w:szCs w:val="20"/>
          <w:lang w:val="x-none" w:eastAsia="x-none"/>
        </w:rPr>
        <w:t>ści, okresu zatrzymania prawa jazdy lub innego odpowiedniego dokumentu lub okresu zawieszenia</w:t>
      </w:r>
      <w:r w:rsidRPr="00885058">
        <w:rPr>
          <w:rFonts w:ascii="Times New Roman" w:hAnsi="Times New Roman" w:cs="Times New Roman"/>
          <w:color w:val="000000"/>
          <w:sz w:val="20"/>
          <w:szCs w:val="20"/>
          <w:lang w:val="x-none" w:eastAsia="x-none"/>
        </w:rPr>
        <w:t xml:space="preserve"> oskar</w:t>
      </w:r>
      <w:r w:rsidRPr="00885058">
        <w:rPr>
          <w:rFonts w:ascii="Times New Roman" w:eastAsia="Times New Roman" w:hAnsi="Times New Roman" w:cs="Times New Roman"/>
          <w:color w:val="000000"/>
          <w:sz w:val="20"/>
          <w:szCs w:val="20"/>
          <w:lang w:val="x-none" w:eastAsia="x-none"/>
        </w:rPr>
        <w:t xml:space="preserve">żonego w czynnościach służbowych lub w wykonywaniu zawodu albo nakazania powstrzymania się od określonej </w:t>
      </w:r>
      <w:r w:rsidRPr="00885058">
        <w:rPr>
          <w:rFonts w:ascii="Times New Roman" w:eastAsia="Times New Roman" w:hAnsi="Times New Roman" w:cs="Times New Roman"/>
          <w:color w:val="000000"/>
          <w:sz w:val="20"/>
          <w:szCs w:val="20"/>
          <w:lang w:val="x-none" w:eastAsia="x-none"/>
        </w:rPr>
        <w:lastRenderedPageBreak/>
        <w:t>działalności lub od prowadzenia określonego rodzaju pojazdów, lub zakazania ubiegania się o zamówienia publiczne na czas trwania postępowania</w:t>
      </w:r>
      <w:r w:rsidRPr="00885058">
        <w:rPr>
          <w:rFonts w:ascii="Times New Roman" w:hAnsi="Times New Roman" w:cs="Times New Roman"/>
          <w:color w:val="000000"/>
          <w:sz w:val="20"/>
          <w:szCs w:val="20"/>
          <w:lang w:val="x-none" w:eastAsia="x-none"/>
        </w:rPr>
        <w:t>, na</w:t>
      </w:r>
      <w:r w:rsidRPr="00885058">
        <w:rPr>
          <w:rFonts w:ascii="Times New Roman" w:eastAsia="Times New Roman" w:hAnsi="Times New Roman" w:cs="Times New Roman"/>
          <w:color w:val="000000"/>
          <w:sz w:val="20"/>
          <w:szCs w:val="20"/>
          <w:lang w:val="x-none" w:eastAsia="x-none"/>
        </w:rPr>
        <w:t>łożenia obowiązku zwrotu dokumentu uprawniającego do prowadzenia pojazdu</w:t>
      </w:r>
      <w:r w:rsidRPr="00885058">
        <w:rPr>
          <w:rFonts w:ascii="Times New Roman" w:hAnsi="Times New Roman" w:cs="Times New Roman"/>
          <w:color w:val="000000"/>
          <w:sz w:val="20"/>
          <w:szCs w:val="20"/>
          <w:lang w:val="x-none" w:eastAsia="x-none"/>
        </w:rPr>
        <w:t xml:space="preserve"> albo dowod</w:t>
      </w:r>
      <w:r w:rsidRPr="00885058">
        <w:rPr>
          <w:rFonts w:ascii="Times New Roman" w:eastAsia="Times New Roman" w:hAnsi="Times New Roman" w:cs="Times New Roman"/>
          <w:color w:val="000000"/>
          <w:sz w:val="20"/>
          <w:szCs w:val="20"/>
          <w:lang w:val="x-none" w:eastAsia="x-none"/>
        </w:rPr>
        <w:t>ów rzeczowych, oraz w trybie rozstrzygnięcia o kosztach procesu</w:t>
      </w:r>
      <w:r w:rsidRPr="00885058">
        <w:rPr>
          <w:rFonts w:ascii="Times New Roman" w:hAnsi="Times New Roman" w:cs="Times New Roman"/>
          <w:color w:val="000000"/>
          <w:sz w:val="20"/>
          <w:szCs w:val="20"/>
          <w:lang w:val="x-none" w:eastAsia="x-none"/>
        </w:rPr>
        <w:t xml:space="preserve"> (art. 447</w:t>
      </w:r>
      <w:r w:rsidRPr="00885058">
        <w:rPr>
          <w:rFonts w:ascii="Times New Roman" w:eastAsia="Times New Roman" w:hAnsi="Times New Roman" w:cs="Times New Roman"/>
          <w:color w:val="000000"/>
          <w:sz w:val="20"/>
          <w:szCs w:val="20"/>
          <w:lang w:val="x-none" w:eastAsia="x-none"/>
        </w:rPr>
        <w:t>§ 6).</w:t>
      </w:r>
    </w:p>
    <w:p w14:paraId="03B79FD6" w14:textId="77777777" w:rsidR="00805C96" w:rsidRPr="00885058"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eastAsia="Times New Roman" w:hAnsi="Times New Roman" w:cs="Times New Roman"/>
          <w:sz w:val="20"/>
          <w:szCs w:val="20"/>
          <w:lang w:val="x-none" w:eastAsia="x-none"/>
        </w:rPr>
      </w:pPr>
      <w:r w:rsidRPr="00885058">
        <w:rPr>
          <w:rFonts w:ascii="Times New Roman" w:hAnsi="Times New Roman" w:cs="Times New Roman"/>
          <w:b/>
          <w:bCs/>
          <w:sz w:val="20"/>
          <w:szCs w:val="20"/>
          <w:lang w:val="x-none" w:eastAsia="x-none"/>
        </w:rPr>
        <w:t>Apelacja wniesiona po terminie lub przez osob</w:t>
      </w:r>
      <w:r w:rsidRPr="00885058">
        <w:rPr>
          <w:rFonts w:ascii="Times New Roman" w:eastAsia="Times New Roman" w:hAnsi="Times New Roman" w:cs="Times New Roman"/>
          <w:b/>
          <w:bCs/>
          <w:sz w:val="20"/>
          <w:szCs w:val="20"/>
          <w:lang w:val="x-none" w:eastAsia="x-none"/>
        </w:rPr>
        <w:t>ę nieuprawnioną albo niedopuszczalna z mocy ustawy nie zostanie przyjęta</w:t>
      </w:r>
      <w:r w:rsidRPr="00885058">
        <w:rPr>
          <w:rFonts w:ascii="Times New Roman" w:hAnsi="Times New Roman" w:cs="Times New Roman"/>
          <w:sz w:val="20"/>
          <w:szCs w:val="20"/>
          <w:lang w:val="x-none" w:eastAsia="x-none"/>
        </w:rPr>
        <w:t xml:space="preserve"> (art. 429 </w:t>
      </w:r>
      <w:r w:rsidRPr="00885058">
        <w:rPr>
          <w:rFonts w:ascii="Times New Roman" w:eastAsia="Times New Roman" w:hAnsi="Times New Roman" w:cs="Times New Roman"/>
          <w:sz w:val="20"/>
          <w:szCs w:val="20"/>
          <w:lang w:val="x-none" w:eastAsia="x-none"/>
        </w:rPr>
        <w:t>§ 1).</w:t>
      </w:r>
    </w:p>
    <w:p w14:paraId="367B7A82" w14:textId="77777777" w:rsidR="00805C96" w:rsidRPr="00885058" w:rsidRDefault="00805C96" w:rsidP="00885058">
      <w:pPr>
        <w:widowControl w:val="0"/>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sz w:val="20"/>
          <w:szCs w:val="20"/>
          <w:lang w:val="x-none" w:eastAsia="x-none"/>
        </w:rPr>
      </w:pPr>
      <w:r w:rsidRPr="00885058">
        <w:rPr>
          <w:rFonts w:ascii="Times New Roman" w:eastAsia="Times New Roman" w:hAnsi="Times New Roman" w:cs="Times New Roman"/>
          <w:sz w:val="20"/>
          <w:szCs w:val="20"/>
          <w:lang w:val="x-none" w:eastAsia="x-none"/>
        </w:rPr>
        <w:tab/>
      </w:r>
      <w:r w:rsidRPr="00885058">
        <w:rPr>
          <w:rFonts w:ascii="Times New Roman" w:hAnsi="Times New Roman" w:cs="Times New Roman"/>
          <w:color w:val="000000"/>
          <w:sz w:val="20"/>
          <w:szCs w:val="20"/>
          <w:lang w:val="x-none" w:eastAsia="x-none"/>
        </w:rPr>
        <w:t>Oskar</w:t>
      </w:r>
      <w:r w:rsidRPr="00885058">
        <w:rPr>
          <w:rFonts w:ascii="Times New Roman" w:eastAsia="Times New Roman" w:hAnsi="Times New Roman" w:cs="Times New Roman"/>
          <w:color w:val="000000"/>
          <w:sz w:val="20"/>
          <w:szCs w:val="20"/>
          <w:lang w:val="x-none" w:eastAsia="x-none"/>
        </w:rPr>
        <w:t>żony ma prawo do korzystania przy sporządzeniu apelacji z pomocy ustanowionego przez siebie obrońcy, a s</w:t>
      </w:r>
      <w:r w:rsidRPr="00885058">
        <w:rPr>
          <w:rFonts w:ascii="Times New Roman" w:hAnsi="Times New Roman" w:cs="Times New Roman"/>
          <w:sz w:val="20"/>
          <w:szCs w:val="20"/>
          <w:lang w:val="x-none" w:eastAsia="x-none"/>
        </w:rPr>
        <w:t>trona inna ni</w:t>
      </w:r>
      <w:r w:rsidRPr="00885058">
        <w:rPr>
          <w:rFonts w:ascii="Times New Roman" w:eastAsia="Times New Roman" w:hAnsi="Times New Roman" w:cs="Times New Roman"/>
          <w:sz w:val="20"/>
          <w:szCs w:val="20"/>
          <w:lang w:val="x-none" w:eastAsia="x-none"/>
        </w:rPr>
        <w:t>ż oskarżony może ustanowić pełnomocnika.</w:t>
      </w:r>
      <w:r w:rsidRPr="00885058">
        <w:rPr>
          <w:rFonts w:ascii="Times New Roman" w:hAnsi="Times New Roman" w:cs="Times New Roman"/>
          <w:color w:val="000000"/>
          <w:sz w:val="20"/>
          <w:szCs w:val="20"/>
          <w:lang w:val="x-none" w:eastAsia="x-none"/>
        </w:rPr>
        <w:t xml:space="preserve"> Do czasu ustanowienia obro</w:t>
      </w:r>
      <w:r w:rsidRPr="00885058">
        <w:rPr>
          <w:rFonts w:ascii="Times New Roman" w:eastAsia="Times New Roman" w:hAnsi="Times New Roman" w:cs="Times New Roman"/>
          <w:color w:val="000000"/>
          <w:sz w:val="20"/>
          <w:szCs w:val="20"/>
          <w:lang w:val="x-none" w:eastAsia="x-none"/>
        </w:rPr>
        <w:t xml:space="preserve">ńcy przez oskarżonego pozbawionego wolności, obrońcę może ustanowić inna osoba. Apelacja od wyroku sądu okręgowego, która nie pochodzi od prokuratora, powinna być sporządzona i podpisana przez adwokata, radcę prawnego albo radcę Prokuratorii Generalnej Rzeczypospolitej Polskiej. Wydatki związane z ustanowieniem obrońcy albo pełnomocnika ponosi strona, która go ustanowiła </w:t>
      </w:r>
      <w:r w:rsidRPr="00885058">
        <w:rPr>
          <w:rFonts w:ascii="Times New Roman" w:hAnsi="Times New Roman" w:cs="Times New Roman"/>
          <w:sz w:val="20"/>
          <w:szCs w:val="20"/>
          <w:lang w:val="x-none" w:eastAsia="x-none"/>
        </w:rPr>
        <w:t>(</w:t>
      </w:r>
      <w:r w:rsidRPr="00885058">
        <w:rPr>
          <w:rFonts w:ascii="Times New Roman" w:hAnsi="Times New Roman" w:cs="Times New Roman"/>
          <w:color w:val="000000"/>
          <w:sz w:val="20"/>
          <w:szCs w:val="20"/>
          <w:lang w:val="x-none" w:eastAsia="x-none"/>
        </w:rPr>
        <w:t xml:space="preserve">art. 6, art. 83 </w:t>
      </w:r>
      <w:r w:rsidRPr="00885058">
        <w:rPr>
          <w:rFonts w:ascii="Times New Roman" w:eastAsia="Times New Roman" w:hAnsi="Times New Roman" w:cs="Times New Roman"/>
          <w:color w:val="000000"/>
          <w:sz w:val="20"/>
          <w:szCs w:val="20"/>
          <w:lang w:val="x-none" w:eastAsia="x-none"/>
        </w:rPr>
        <w:t>§ 1,</w:t>
      </w:r>
      <w:r w:rsidRPr="00885058">
        <w:rPr>
          <w:rFonts w:ascii="Times New Roman" w:hAnsi="Times New Roman" w:cs="Times New Roman"/>
          <w:sz w:val="20"/>
          <w:szCs w:val="20"/>
          <w:lang w:val="x-none" w:eastAsia="x-none"/>
        </w:rPr>
        <w:t xml:space="preserve"> art. 87 </w:t>
      </w:r>
      <w:r w:rsidRPr="00885058">
        <w:rPr>
          <w:rFonts w:ascii="Times New Roman" w:eastAsia="Times New Roman" w:hAnsi="Times New Roman" w:cs="Times New Roman"/>
          <w:sz w:val="20"/>
          <w:szCs w:val="20"/>
          <w:lang w:val="x-none" w:eastAsia="x-none"/>
        </w:rPr>
        <w:t>§ 1, art. 446 § 1, art. 620).</w:t>
      </w:r>
    </w:p>
    <w:p w14:paraId="3A1795AF" w14:textId="77777777" w:rsidR="00805C96" w:rsidRPr="00885058" w:rsidRDefault="00805C96" w:rsidP="00885058">
      <w:pPr>
        <w:widowControl w:val="0"/>
        <w:tabs>
          <w:tab w:val="left" w:pos="284"/>
          <w:tab w:val="left" w:pos="10490"/>
          <w:tab w:val="left" w:pos="11057"/>
          <w:tab w:val="left" w:pos="11328"/>
          <w:tab w:val="left" w:pos="12036"/>
          <w:tab w:val="left" w:pos="12744"/>
          <w:tab w:val="left" w:pos="13452"/>
          <w:tab w:val="left" w:pos="14160"/>
          <w:tab w:val="left" w:pos="14868"/>
          <w:tab w:val="left" w:pos="15576"/>
          <w:tab w:val="left" w:pos="16284"/>
          <w:tab w:val="left" w:pos="16992"/>
          <w:tab w:val="left" w:pos="17700"/>
          <w:tab w:val="left" w:pos="18408"/>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x-none" w:eastAsia="x-none"/>
        </w:rPr>
      </w:pPr>
      <w:r w:rsidRPr="00885058">
        <w:rPr>
          <w:rFonts w:ascii="Times New Roman" w:hAnsi="Times New Roman" w:cs="Times New Roman"/>
          <w:color w:val="000000"/>
          <w:sz w:val="20"/>
          <w:szCs w:val="20"/>
          <w:lang w:val="x-none" w:eastAsia="x-none"/>
        </w:rPr>
        <w:t>Je</w:t>
      </w:r>
      <w:r w:rsidRPr="00885058">
        <w:rPr>
          <w:rFonts w:ascii="Times New Roman" w:eastAsia="Times New Roman" w:hAnsi="Times New Roman" w:cs="Times New Roman"/>
          <w:color w:val="000000"/>
          <w:sz w:val="20"/>
          <w:szCs w:val="20"/>
          <w:lang w:val="x-none" w:eastAsia="x-none"/>
        </w:rPr>
        <w:t xml:space="preserve">śli strona nie ma obrońcy albo pełnomocnika z wyboru, może żądać, aby wyznaczono obrońcę albo pełnomocnika z urzędu, w tym w celu dokonania określonej czynności, jeżeli w sposób należyty wykaże, że nie jest w stanie ponieść kosztów ustanowienia obrońcy albo pełnomocnika z wyboru bez uszczerbku dla niezbędnego utrzymania siebie i rodziny. </w:t>
      </w:r>
      <w:r w:rsidRPr="00885058">
        <w:rPr>
          <w:rFonts w:ascii="Times New Roman" w:hAnsi="Times New Roman" w:cs="Times New Roman"/>
          <w:sz w:val="20"/>
          <w:szCs w:val="20"/>
          <w:lang w:val="x-none" w:eastAsia="x-none"/>
        </w:rPr>
        <w:t>Pe</w:t>
      </w:r>
      <w:r w:rsidRPr="00885058">
        <w:rPr>
          <w:rFonts w:ascii="Times New Roman" w:eastAsia="Times New Roman" w:hAnsi="Times New Roman" w:cs="Times New Roman"/>
          <w:sz w:val="20"/>
          <w:szCs w:val="20"/>
          <w:lang w:val="x-none" w:eastAsia="x-none"/>
        </w:rPr>
        <w:t xml:space="preserve">łnomocnik z urzędu zostanie wówczas wyznaczony z listy pełnomocników. </w:t>
      </w:r>
      <w:r w:rsidRPr="00885058">
        <w:rPr>
          <w:rFonts w:ascii="Times New Roman" w:hAnsi="Times New Roman" w:cs="Times New Roman"/>
          <w:color w:val="000000"/>
          <w:sz w:val="20"/>
          <w:szCs w:val="20"/>
          <w:lang w:val="x-none" w:eastAsia="x-none"/>
        </w:rPr>
        <w:t>Wyznaczenie pe</w:t>
      </w:r>
      <w:r w:rsidRPr="00885058">
        <w:rPr>
          <w:rFonts w:ascii="Times New Roman" w:eastAsia="Times New Roman" w:hAnsi="Times New Roman" w:cs="Times New Roman"/>
          <w:color w:val="000000"/>
          <w:sz w:val="20"/>
          <w:szCs w:val="20"/>
          <w:lang w:val="x-none" w:eastAsia="x-none"/>
        </w:rPr>
        <w:t xml:space="preserve">łnomocnika z urzędu może zostać cofnięte, jeżeli okaże się, że nie istnieją okoliczności, na podstawie których go wyznaczono (art. 78 i art. 81a § 1 w zw. z art. 88 § 1 </w:t>
      </w:r>
      <w:proofErr w:type="spellStart"/>
      <w:r w:rsidRPr="00885058">
        <w:rPr>
          <w:rFonts w:ascii="Times New Roman" w:eastAsia="Times New Roman" w:hAnsi="Times New Roman" w:cs="Times New Roman"/>
          <w:color w:val="000000"/>
          <w:sz w:val="20"/>
          <w:szCs w:val="20"/>
          <w:lang w:val="x-none" w:eastAsia="x-none"/>
        </w:rPr>
        <w:t>zd</w:t>
      </w:r>
      <w:proofErr w:type="spellEnd"/>
      <w:r w:rsidRPr="00885058">
        <w:rPr>
          <w:rFonts w:ascii="Times New Roman" w:eastAsia="Times New Roman" w:hAnsi="Times New Roman" w:cs="Times New Roman"/>
          <w:color w:val="000000"/>
          <w:sz w:val="20"/>
          <w:szCs w:val="20"/>
          <w:lang w:val="x-none" w:eastAsia="x-none"/>
        </w:rPr>
        <w:t>. drugie).</w:t>
      </w:r>
    </w:p>
    <w:p w14:paraId="35D626DA" w14:textId="77777777" w:rsidR="00805C96" w:rsidRPr="00885058" w:rsidRDefault="00805C96" w:rsidP="00885058">
      <w:pPr>
        <w:widowControl w:val="0"/>
        <w:tabs>
          <w:tab w:val="left" w:pos="1440"/>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hAnsi="Times New Roman" w:cs="Times New Roman"/>
          <w:sz w:val="20"/>
          <w:szCs w:val="20"/>
          <w:lang w:val="x-none" w:eastAsia="x-none"/>
        </w:rPr>
      </w:pPr>
      <w:r w:rsidRPr="00885058">
        <w:rPr>
          <w:rFonts w:ascii="Times New Roman" w:eastAsia="Times New Roman" w:hAnsi="Times New Roman" w:cs="Times New Roman"/>
          <w:color w:val="000000"/>
          <w:sz w:val="20"/>
          <w:szCs w:val="20"/>
          <w:lang w:val="x-none" w:eastAsia="x-none"/>
        </w:rPr>
        <w:t xml:space="preserve"> Udział obrońcy w postępowaniu nie wyłącza osobistego działania w nim oskarżonego, a udział pełnomocnika nie wyłącza osobistego działania w nim strony innej niż oskarżony (art. 86 § 2 w zw. z art. 88 § 1 </w:t>
      </w:r>
      <w:proofErr w:type="spellStart"/>
      <w:r w:rsidRPr="00885058">
        <w:rPr>
          <w:rFonts w:ascii="Times New Roman" w:eastAsia="Times New Roman" w:hAnsi="Times New Roman" w:cs="Times New Roman"/>
          <w:color w:val="000000"/>
          <w:sz w:val="20"/>
          <w:szCs w:val="20"/>
          <w:lang w:val="x-none" w:eastAsia="x-none"/>
        </w:rPr>
        <w:t>zd</w:t>
      </w:r>
      <w:proofErr w:type="spellEnd"/>
      <w:r w:rsidRPr="00885058">
        <w:rPr>
          <w:rFonts w:ascii="Times New Roman" w:eastAsia="Times New Roman" w:hAnsi="Times New Roman" w:cs="Times New Roman"/>
          <w:color w:val="000000"/>
          <w:sz w:val="20"/>
          <w:szCs w:val="20"/>
          <w:lang w:val="x-none" w:eastAsia="x-none"/>
        </w:rPr>
        <w:t>. drugie).</w:t>
      </w:r>
      <w:r w:rsidRPr="00885058">
        <w:rPr>
          <w:rFonts w:ascii="Times New Roman" w:hAnsi="Times New Roman" w:cs="Times New Roman"/>
          <w:sz w:val="20"/>
          <w:szCs w:val="20"/>
          <w:lang w:val="x-none" w:eastAsia="x-none"/>
        </w:rPr>
        <w:t xml:space="preserve"> </w:t>
      </w:r>
    </w:p>
    <w:p w14:paraId="750317E3" w14:textId="77777777" w:rsidR="00805C96" w:rsidRPr="00885058" w:rsidRDefault="00805C96" w:rsidP="00885058">
      <w:pPr>
        <w:widowControl w:val="0"/>
        <w:tabs>
          <w:tab w:val="left" w:pos="1440"/>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x-none" w:eastAsia="x-none"/>
        </w:rPr>
      </w:pPr>
      <w:r w:rsidRPr="00885058">
        <w:rPr>
          <w:rFonts w:ascii="Times New Roman" w:hAnsi="Times New Roman" w:cs="Times New Roman"/>
          <w:sz w:val="20"/>
          <w:szCs w:val="20"/>
          <w:lang w:val="x-none" w:eastAsia="x-none"/>
        </w:rPr>
        <w:t>Do biegu wskazanych powy</w:t>
      </w:r>
      <w:r w:rsidRPr="00885058">
        <w:rPr>
          <w:rFonts w:ascii="Times New Roman" w:eastAsia="Times New Roman" w:hAnsi="Times New Roman" w:cs="Times New Roman"/>
          <w:sz w:val="20"/>
          <w:szCs w:val="20"/>
          <w:lang w:val="x-none" w:eastAsia="x-none"/>
        </w:rPr>
        <w:t xml:space="preserve">żej terminów nie wlicza się dnia, od którego liczy się dany termin. </w:t>
      </w:r>
      <w:r w:rsidRPr="00885058">
        <w:rPr>
          <w:rFonts w:ascii="Times New Roman" w:hAnsi="Times New Roman" w:cs="Times New Roman"/>
          <w:sz w:val="20"/>
          <w:szCs w:val="20"/>
          <w:lang w:val="x-none" w:eastAsia="x-none"/>
        </w:rPr>
        <w:t>Je</w:t>
      </w:r>
      <w:r w:rsidRPr="00885058">
        <w:rPr>
          <w:rFonts w:ascii="Times New Roman" w:eastAsia="Times New Roman" w:hAnsi="Times New Roman" w:cs="Times New Roman"/>
          <w:sz w:val="20"/>
          <w:szCs w:val="20"/>
          <w:lang w:val="x-none" w:eastAsia="x-none"/>
        </w:rPr>
        <w:t xml:space="preserve">żeli koniec tego terminu przypadnie na dzień przez ustawę uznany za dzień wolny od pracy lub na sobotę, czynność można wykonać następnego dnia, który nie jest dniem wolnym od pracy ani sobotą </w:t>
      </w:r>
      <w:r w:rsidRPr="00885058">
        <w:rPr>
          <w:rFonts w:ascii="Times New Roman" w:hAnsi="Times New Roman" w:cs="Times New Roman"/>
          <w:sz w:val="20"/>
          <w:szCs w:val="20"/>
          <w:lang w:val="x-none" w:eastAsia="x-none"/>
        </w:rPr>
        <w:t xml:space="preserve">(art. 123 </w:t>
      </w:r>
      <w:r w:rsidRPr="00885058">
        <w:rPr>
          <w:rFonts w:ascii="Times New Roman" w:eastAsia="Times New Roman" w:hAnsi="Times New Roman" w:cs="Times New Roman"/>
          <w:sz w:val="20"/>
          <w:szCs w:val="20"/>
          <w:lang w:val="x-none" w:eastAsia="x-none"/>
        </w:rPr>
        <w:t>§ 1 i § 3). Termin jest zachowany, jeżeli przed jego upływem wniosek o sporządzenie uzasadnienia na piśmie lub apelacja zostaną złożone bezpośrednio w sądzie albo:</w:t>
      </w:r>
    </w:p>
    <w:p w14:paraId="12B85CF9" w14:textId="77777777" w:rsidR="00805C96" w:rsidRPr="00885058"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x-none" w:eastAsia="x-none"/>
        </w:rPr>
      </w:pPr>
      <w:r w:rsidRPr="00885058">
        <w:rPr>
          <w:rFonts w:ascii="Times New Roman" w:eastAsia="Times New Roman" w:hAnsi="Times New Roman" w:cs="Times New Roman"/>
          <w:sz w:val="20"/>
          <w:szCs w:val="20"/>
          <w:lang w:val="x-none" w:eastAsia="x-none"/>
        </w:rPr>
        <w:t>nadane w placówce podmiotu zajmującego się doręczaniem korespondencji na terenie Unii Europejskiej;</w:t>
      </w:r>
    </w:p>
    <w:p w14:paraId="45D37986" w14:textId="77777777" w:rsidR="00805C96" w:rsidRPr="00885058"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x-none" w:eastAsia="x-none"/>
        </w:rPr>
      </w:pPr>
      <w:r w:rsidRPr="00885058">
        <w:rPr>
          <w:rFonts w:ascii="Times New Roman" w:eastAsia="Times New Roman" w:hAnsi="Times New Roman" w:cs="Times New Roman"/>
          <w:sz w:val="20"/>
          <w:szCs w:val="20"/>
          <w:lang w:val="x-none" w:eastAsia="x-none"/>
        </w:rPr>
        <w:t>nadane w polskim urzędzie konsularnym;</w:t>
      </w:r>
    </w:p>
    <w:p w14:paraId="5CE9E4F1" w14:textId="77777777" w:rsidR="00805C96" w:rsidRPr="00885058"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x-none" w:eastAsia="x-none"/>
        </w:rPr>
      </w:pPr>
      <w:r w:rsidRPr="00885058">
        <w:rPr>
          <w:rFonts w:ascii="Times New Roman" w:eastAsia="Times New Roman" w:hAnsi="Times New Roman" w:cs="Times New Roman"/>
          <w:sz w:val="20"/>
          <w:szCs w:val="20"/>
          <w:lang w:val="x-none" w:eastAsia="x-none"/>
        </w:rPr>
        <w:t>złożone przez żołnierza, z wyjątkiem żołnierza pełniącego terytorialną służbę wojskową dyspozycyjnie,                             w dowództwie jednostki wojskowej;</w:t>
      </w:r>
    </w:p>
    <w:p w14:paraId="1400D489" w14:textId="77777777" w:rsidR="00805C96" w:rsidRPr="00885058"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x-none" w:eastAsia="x-none"/>
        </w:rPr>
      </w:pPr>
      <w:r w:rsidRPr="00885058">
        <w:rPr>
          <w:rFonts w:ascii="Times New Roman" w:eastAsia="Times New Roman" w:hAnsi="Times New Roman" w:cs="Times New Roman"/>
          <w:sz w:val="20"/>
          <w:szCs w:val="20"/>
          <w:lang w:val="x-none" w:eastAsia="x-none"/>
        </w:rPr>
        <w:t>złożone przez osobę pozbawioną wolności w administracji odpowiedniego zakładu;</w:t>
      </w:r>
    </w:p>
    <w:p w14:paraId="7EE63D38" w14:textId="77777777" w:rsidR="00805C96" w:rsidRPr="00885058"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x-none" w:eastAsia="x-none"/>
        </w:rPr>
      </w:pPr>
      <w:r w:rsidRPr="00885058">
        <w:rPr>
          <w:rFonts w:ascii="Times New Roman" w:eastAsia="Times New Roman" w:hAnsi="Times New Roman" w:cs="Times New Roman"/>
          <w:sz w:val="20"/>
          <w:szCs w:val="20"/>
          <w:lang w:val="x-none" w:eastAsia="x-none"/>
        </w:rPr>
        <w:t>złożone przez członka załogi polskiego statku morskiego kapitanowi statku (art. 124).</w:t>
      </w:r>
    </w:p>
    <w:p w14:paraId="61C7890C"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x-none" w:eastAsia="x-none"/>
        </w:rPr>
      </w:pPr>
    </w:p>
    <w:p w14:paraId="3EE18D5E"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x-none" w:eastAsia="x-none"/>
        </w:rPr>
      </w:pPr>
    </w:p>
    <w:p w14:paraId="6DF91A39"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x-none" w:eastAsia="x-none"/>
        </w:rPr>
      </w:pPr>
    </w:p>
    <w:p w14:paraId="086FFD10"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x-none" w:eastAsia="x-none"/>
        </w:rPr>
      </w:pPr>
    </w:p>
    <w:p w14:paraId="4B4C0822" w14:textId="77777777" w:rsidR="00805C96" w:rsidRPr="00805C96" w:rsidRDefault="00805C96" w:rsidP="00805C96">
      <w:pPr>
        <w:numPr>
          <w:ilvl w:val="0"/>
          <w:numId w:val="3"/>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sz w:val="12"/>
          <w:szCs w:val="12"/>
          <w:lang w:val="x-none" w:eastAsia="x-none"/>
        </w:rPr>
      </w:pPr>
      <w:r w:rsidRPr="00805C96">
        <w:rPr>
          <w:rFonts w:ascii="Times New Roman" w:hAnsi="Times New Roman" w:cs="Times New Roman"/>
          <w:sz w:val="12"/>
          <w:szCs w:val="12"/>
          <w:lang w:val="x-none" w:eastAsia="x-none"/>
        </w:rPr>
        <w:t>nale</w:t>
      </w:r>
      <w:r w:rsidRPr="00805C96">
        <w:rPr>
          <w:rFonts w:ascii="Times New Roman" w:eastAsia="Times New Roman" w:hAnsi="Times New Roman" w:cs="Times New Roman"/>
          <w:sz w:val="12"/>
          <w:szCs w:val="12"/>
          <w:lang w:val="x-none" w:eastAsia="x-none"/>
        </w:rPr>
        <w:t>ży wybrać właściwy zwrot;</w:t>
      </w:r>
    </w:p>
    <w:p w14:paraId="3EE0D878" w14:textId="77777777" w:rsidR="00805C96" w:rsidRPr="00805C96" w:rsidRDefault="00805C96" w:rsidP="00805C96">
      <w:pPr>
        <w:numPr>
          <w:ilvl w:val="0"/>
          <w:numId w:val="3"/>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sz w:val="12"/>
          <w:szCs w:val="12"/>
          <w:lang w:val="x-none" w:eastAsia="x-none"/>
        </w:rPr>
      </w:pPr>
      <w:r w:rsidRPr="00805C96">
        <w:rPr>
          <w:rFonts w:ascii="Times New Roman" w:eastAsia="Times New Roman" w:hAnsi="Times New Roman" w:cs="Times New Roman"/>
          <w:sz w:val="12"/>
          <w:szCs w:val="12"/>
          <w:lang w:val="x-none" w:eastAsia="x-none"/>
        </w:rPr>
        <w:t xml:space="preserve">podane w nawiasach przepisy oznaczają odpowiednie artykuły ustawy z dnia 6 czerwca 1997 r. – Kodeks postępowania karnego (Dz. U. z 2018 r. poz. 1987, z </w:t>
      </w:r>
      <w:proofErr w:type="spellStart"/>
      <w:r w:rsidRPr="00805C96">
        <w:rPr>
          <w:rFonts w:ascii="Times New Roman" w:eastAsia="Times New Roman" w:hAnsi="Times New Roman" w:cs="Times New Roman"/>
          <w:sz w:val="12"/>
          <w:szCs w:val="12"/>
          <w:lang w:val="x-none" w:eastAsia="x-none"/>
        </w:rPr>
        <w:t>późn</w:t>
      </w:r>
      <w:proofErr w:type="spellEnd"/>
      <w:r w:rsidRPr="00805C96">
        <w:rPr>
          <w:rFonts w:ascii="Times New Roman" w:eastAsia="Times New Roman" w:hAnsi="Times New Roman" w:cs="Times New Roman"/>
          <w:sz w:val="12"/>
          <w:szCs w:val="12"/>
          <w:lang w:val="x-none" w:eastAsia="x-none"/>
        </w:rPr>
        <w:t>. zm.).</w:t>
      </w:r>
    </w:p>
    <w:p w14:paraId="46F7D35A" w14:textId="52DD3E72" w:rsidR="006A349A" w:rsidRDefault="00805C96" w:rsidP="00805C96">
      <w:r w:rsidRPr="00805C96">
        <w:rPr>
          <w:rFonts w:ascii="Times New Roman" w:hAnsi="Times New Roman" w:cs="Times New Roman"/>
          <w:color w:val="000000"/>
          <w:sz w:val="18"/>
          <w:szCs w:val="18"/>
          <w:lang w:val="x-none" w:eastAsia="x-none"/>
        </w:rPr>
        <w:fldChar w:fldCharType="begin"/>
      </w:r>
      <w:r w:rsidRPr="00805C96">
        <w:rPr>
          <w:rFonts w:ascii="Times New Roman" w:hAnsi="Times New Roman" w:cs="Times New Roman"/>
          <w:color w:val="000000"/>
          <w:sz w:val="18"/>
          <w:szCs w:val="18"/>
          <w:lang w:val="x-none" w:eastAsia="x-none"/>
        </w:rPr>
        <w:instrText xml:space="preserve"> {KONIEC} </w:instrText>
      </w:r>
      <w:r w:rsidRPr="00805C96">
        <w:rPr>
          <w:rFonts w:ascii="Times New Roman" w:hAnsi="Times New Roman" w:cs="Times New Roman"/>
          <w:color w:val="000000"/>
          <w:sz w:val="18"/>
          <w:szCs w:val="18"/>
          <w:lang w:val="x-none" w:eastAsia="x-none"/>
        </w:rPr>
        <w:fldChar w:fldCharType="separate"/>
      </w:r>
      <w:r w:rsidRPr="00805C96">
        <w:rPr>
          <w:rFonts w:ascii="Times New Roman" w:hAnsi="Times New Roman" w:cs="Times New Roman"/>
          <w:color w:val="000000"/>
          <w:sz w:val="18"/>
          <w:szCs w:val="18"/>
          <w:lang w:val="x-none" w:eastAsia="x-none"/>
        </w:rPr>
        <w:t xml:space="preserve"> </w:t>
      </w:r>
      <w:r w:rsidRPr="00805C96">
        <w:rPr>
          <w:rFonts w:ascii="Times New Roman" w:hAnsi="Times New Roman" w:cs="Times New Roman"/>
          <w:color w:val="000000"/>
          <w:sz w:val="18"/>
          <w:szCs w:val="18"/>
          <w:lang w:val="x-none" w:eastAsia="x-none"/>
        </w:rPr>
        <w:fldChar w:fldCharType="end"/>
      </w:r>
    </w:p>
    <w:sectPr w:rsidR="006A34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1">
      <w:start w:val="1"/>
      <w:numFmt w:val="decimal"/>
      <w:lvlText w:val="%2)"/>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2">
      <w:start w:val="1"/>
      <w:numFmt w:val="decimal"/>
      <w:lvlText w:val="%3)"/>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3">
      <w:start w:val="1"/>
      <w:numFmt w:val="decimal"/>
      <w:lvlText w:val="%4)"/>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4">
      <w:start w:val="1"/>
      <w:numFmt w:val="decimal"/>
      <w:lvlText w:val="%5)"/>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5">
      <w:start w:val="1"/>
      <w:numFmt w:val="decimal"/>
      <w:lvlText w:val="%6)"/>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6">
      <w:start w:val="1"/>
      <w:numFmt w:val="decimal"/>
      <w:lvlText w:val="%7)"/>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7">
      <w:start w:val="1"/>
      <w:numFmt w:val="decimal"/>
      <w:lvlText w:val="%8)"/>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8">
      <w:start w:val="1"/>
      <w:numFmt w:val="decimal"/>
      <w:lvlText w:val="%9)"/>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abstractNum>
  <w:abstractNum w:abstractNumId="1" w15:restartNumberingAfterBreak="0">
    <w:nsid w:val="00000002"/>
    <w:multiLevelType w:val="multilevel"/>
    <w:tmpl w:val="00000002"/>
    <w:lvl w:ilvl="0">
      <w:start w:val="1"/>
      <w:numFmt w:val="decimal"/>
      <w:lvlText w:val="%1."/>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1">
      <w:start w:val="1"/>
      <w:numFmt w:val="decimal"/>
      <w:lvlText w:val="%2."/>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2">
      <w:start w:val="1"/>
      <w:numFmt w:val="decimal"/>
      <w:lvlText w:val="%3."/>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3">
      <w:start w:val="1"/>
      <w:numFmt w:val="decimal"/>
      <w:lvlText w:val="%4."/>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4">
      <w:start w:val="1"/>
      <w:numFmt w:val="decimal"/>
      <w:lvlText w:val="%5."/>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5">
      <w:start w:val="1"/>
      <w:numFmt w:val="decimal"/>
      <w:lvlText w:val="%6."/>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6">
      <w:start w:val="1"/>
      <w:numFmt w:val="decimal"/>
      <w:lvlText w:val="%7."/>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7">
      <w:start w:val="1"/>
      <w:numFmt w:val="decimal"/>
      <w:lvlText w:val="%8."/>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8">
      <w:start w:val="1"/>
      <w:numFmt w:val="decimal"/>
      <w:lvlText w:val="%9."/>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abstractNum>
  <w:abstractNum w:abstractNumId="2" w15:restartNumberingAfterBreak="0">
    <w:nsid w:val="00000003"/>
    <w:multiLevelType w:val="multilevel"/>
    <w:tmpl w:val="00000003"/>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abstractNum>
  <w:num w:numId="1" w16cid:durableId="1399858451">
    <w:abstractNumId w:val="0"/>
  </w:num>
  <w:num w:numId="2" w16cid:durableId="759985410">
    <w:abstractNumId w:val="1"/>
  </w:num>
  <w:num w:numId="3" w16cid:durableId="1363094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A41"/>
    <w:rsid w:val="001467A4"/>
    <w:rsid w:val="00177175"/>
    <w:rsid w:val="001E1103"/>
    <w:rsid w:val="002C0502"/>
    <w:rsid w:val="006164A0"/>
    <w:rsid w:val="006A349A"/>
    <w:rsid w:val="00737A41"/>
    <w:rsid w:val="00805C96"/>
    <w:rsid w:val="00885058"/>
    <w:rsid w:val="00D949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186DD"/>
  <w15:chartTrackingRefBased/>
  <w15:docId w15:val="{5510CD38-C0D9-4D7C-BE99-9A7F86A66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956</Words>
  <Characters>5742</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SO Wawa</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Czernicka Kinga</dc:creator>
  <cp:keywords/>
  <dc:description/>
  <cp:lastModifiedBy>Kowalska Agnieszka  (DWMPC)</cp:lastModifiedBy>
  <cp:revision>2</cp:revision>
  <dcterms:created xsi:type="dcterms:W3CDTF">2026-06-30T09:38:00Z</dcterms:created>
  <dcterms:modified xsi:type="dcterms:W3CDTF">2026-06-30T09:38:00Z</dcterms:modified>
</cp:coreProperties>
</file>